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长沙财经学校选调工作人员考核成绩</w:t>
      </w:r>
    </w:p>
    <w:tbl>
      <w:tblPr>
        <w:tblStyle w:val="2"/>
        <w:tblW w:w="67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363"/>
        <w:gridCol w:w="1562"/>
        <w:gridCol w:w="1338"/>
        <w:gridCol w:w="12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考生性别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面试得分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80.67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86.33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A2C55"/>
    <w:rsid w:val="0D4B3633"/>
    <w:rsid w:val="465A2C55"/>
    <w:rsid w:val="48C964EE"/>
    <w:rsid w:val="4E653CEB"/>
    <w:rsid w:val="5C1A613D"/>
    <w:rsid w:val="6FF15C8E"/>
    <w:rsid w:val="70F26696"/>
    <w:rsid w:val="78EE01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2021-06-03T06:38:00Z</dcterms:created>
  <dc:creator>彭建宏</dc:creator>
  <cp:lastModifiedBy>Administrator</cp:lastModifiedBy>
  <dcterms:modified xsi:type="dcterms:W3CDTF">2021-06-22T04:34:03Z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F215D02CC36F4021BDD5F3FB71FB927A</vt:lpwstr>
  </property>
</Properties>
</file>