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长沙财经学校选调工作人员报名情况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</w:p>
    <w:tbl>
      <w:tblPr>
        <w:tblStyle w:val="2"/>
        <w:tblW w:w="82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30"/>
        <w:gridCol w:w="1482"/>
        <w:gridCol w:w="1556"/>
        <w:gridCol w:w="2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报名人数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资格初审合格人数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7人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5人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87F88"/>
    <w:rsid w:val="080C4BB2"/>
    <w:rsid w:val="08226042"/>
    <w:rsid w:val="08787F88"/>
    <w:rsid w:val="0FCD52B1"/>
    <w:rsid w:val="22BF3E2E"/>
    <w:rsid w:val="4AE51AAF"/>
    <w:rsid w:val="517252D8"/>
    <w:rsid w:val="59D641D4"/>
    <w:rsid w:val="7A0B31BC"/>
    <w:rsid w:val="7C323F9D"/>
    <w:rsid w:val="7CD617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2021-06-03T02:52:00Z</dcterms:created>
  <dc:creator>彭建宏</dc:creator>
  <cp:lastModifiedBy>Administrator</cp:lastModifiedBy>
  <dcterms:modified xsi:type="dcterms:W3CDTF">2021-06-21T08:39:15Z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1334E3073EC744A49CC31B40362EC282</vt:lpwstr>
  </property>
</Properties>
</file>